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4BE" w:rsidRDefault="000854BE" w:rsidP="000854BE">
      <w:pPr>
        <w:pStyle w:val="Normaalweb"/>
        <w:spacing w:before="240" w:beforeAutospacing="0" w:after="40" w:afterAutospacing="0" w:line="216" w:lineRule="auto"/>
        <w:rPr>
          <w:rFonts w:asciiTheme="minorHAnsi" w:eastAsiaTheme="minorEastAsia" w:hAnsi="Calibri" w:cstheme="minorBidi"/>
          <w:b/>
          <w:bCs/>
          <w:color w:val="0070C0"/>
          <w:kern w:val="24"/>
          <w:sz w:val="28"/>
          <w:szCs w:val="28"/>
        </w:rPr>
      </w:pPr>
      <w:r w:rsidRPr="0048524A">
        <w:rPr>
          <w:rFonts w:asciiTheme="minorHAnsi" w:eastAsiaTheme="minorEastAsia" w:hAnsi="Calibri" w:cstheme="minorBidi"/>
          <w:b/>
          <w:bCs/>
          <w:color w:val="0070C0"/>
          <w:kern w:val="24"/>
          <w:sz w:val="28"/>
          <w:szCs w:val="28"/>
        </w:rPr>
        <w:t>Na afloop van de training tot 2</w:t>
      </w:r>
      <w:r w:rsidRPr="0048524A">
        <w:rPr>
          <w:rFonts w:asciiTheme="minorHAnsi" w:eastAsiaTheme="minorEastAsia" w:hAnsi="Calibri" w:cstheme="minorBidi"/>
          <w:b/>
          <w:bCs/>
          <w:color w:val="0070C0"/>
          <w:kern w:val="24"/>
          <w:sz w:val="28"/>
          <w:szCs w:val="28"/>
          <w:vertAlign w:val="superscript"/>
        </w:rPr>
        <w:t>e</w:t>
      </w:r>
      <w:r w:rsidRPr="0048524A">
        <w:rPr>
          <w:rFonts w:asciiTheme="minorHAnsi" w:eastAsiaTheme="minorEastAsia" w:hAnsi="Calibri" w:cstheme="minorBidi"/>
          <w:b/>
          <w:bCs/>
          <w:color w:val="0070C0"/>
          <w:kern w:val="24"/>
          <w:sz w:val="28"/>
          <w:szCs w:val="28"/>
        </w:rPr>
        <w:t xml:space="preserve"> assessor: </w:t>
      </w:r>
    </w:p>
    <w:p w:rsidR="0048524A" w:rsidRPr="0048524A" w:rsidRDefault="0048524A" w:rsidP="000854BE">
      <w:pPr>
        <w:pStyle w:val="Normaalweb"/>
        <w:spacing w:before="240" w:beforeAutospacing="0" w:after="40" w:afterAutospacing="0" w:line="216" w:lineRule="auto"/>
        <w:rPr>
          <w:rFonts w:asciiTheme="minorHAnsi" w:eastAsiaTheme="minorEastAsia" w:hAnsi="Calibri" w:cstheme="minorBidi"/>
          <w:b/>
          <w:bCs/>
          <w:color w:val="0070C0"/>
          <w:kern w:val="24"/>
          <w:sz w:val="28"/>
          <w:szCs w:val="28"/>
        </w:rPr>
      </w:pPr>
    </w:p>
    <w:p w:rsidR="000854BE" w:rsidRPr="000854BE" w:rsidRDefault="000854BE" w:rsidP="000854BE">
      <w:pPr>
        <w:pStyle w:val="Lijstalinea"/>
        <w:numPr>
          <w:ilvl w:val="0"/>
          <w:numId w:val="1"/>
        </w:numPr>
        <w:spacing w:line="216" w:lineRule="auto"/>
        <w:rPr>
          <w:color w:val="E48312"/>
          <w:sz w:val="28"/>
          <w:szCs w:val="28"/>
        </w:rPr>
      </w:pPr>
      <w:r w:rsidRPr="000854BE">
        <w:rPr>
          <w:rFonts w:asciiTheme="minorHAnsi" w:eastAsiaTheme="minorEastAsia" w:hAnsi="Calibri" w:cstheme="minorBidi"/>
          <w:b/>
          <w:bCs/>
          <w:color w:val="000000" w:themeColor="text1"/>
          <w:kern w:val="24"/>
          <w:sz w:val="28"/>
          <w:szCs w:val="28"/>
        </w:rPr>
        <w:t xml:space="preserve">  Heb je (nader) kennisgemaakt met de STERKscan om o.a. een veilige en uitnodigende setting te creëren voor de toekomstig student en je eigen professionaliteit als assessor te onderzoeken en te versterken;</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Heb je zelf ervaren wat dit doet;</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Heb je nagedacht over de bedoeling van onderwijs en de STERKscan.</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 xml:space="preserve">Weet je waarom een professionele identiteit en holistische benadering bij de grondslag van valideren horen. </w:t>
      </w:r>
    </w:p>
    <w:p w:rsidR="000854BE" w:rsidRPr="000854BE" w:rsidRDefault="000854BE" w:rsidP="000854BE">
      <w:pPr>
        <w:pStyle w:val="Lijstalinea"/>
        <w:spacing w:line="216" w:lineRule="auto"/>
        <w:ind w:left="1440"/>
        <w:rPr>
          <w:color w:val="E48312"/>
          <w:sz w:val="28"/>
          <w:szCs w:val="28"/>
        </w:rPr>
      </w:pPr>
    </w:p>
    <w:p w:rsidR="000854BE" w:rsidRPr="000854BE" w:rsidRDefault="000854BE" w:rsidP="000854BE">
      <w:pPr>
        <w:pStyle w:val="Lijstalinea"/>
        <w:numPr>
          <w:ilvl w:val="0"/>
          <w:numId w:val="1"/>
        </w:numPr>
        <w:spacing w:line="216" w:lineRule="auto"/>
        <w:rPr>
          <w:color w:val="E48312"/>
          <w:sz w:val="28"/>
          <w:szCs w:val="28"/>
        </w:rPr>
      </w:pPr>
      <w:r w:rsidRPr="000854BE">
        <w:rPr>
          <w:rFonts w:asciiTheme="minorHAnsi" w:eastAsiaTheme="minorEastAsia" w:hAnsi="Calibri" w:cstheme="minorBidi"/>
          <w:color w:val="000000" w:themeColor="text1"/>
          <w:kern w:val="24"/>
          <w:sz w:val="28"/>
          <w:szCs w:val="28"/>
        </w:rPr>
        <w:t xml:space="preserve">  </w:t>
      </w:r>
      <w:r w:rsidRPr="000854BE">
        <w:rPr>
          <w:rFonts w:asciiTheme="minorHAnsi" w:eastAsiaTheme="minorEastAsia" w:hAnsi="Calibri" w:cstheme="minorBidi"/>
          <w:b/>
          <w:bCs/>
          <w:color w:val="000000" w:themeColor="text1"/>
          <w:kern w:val="24"/>
          <w:sz w:val="28"/>
          <w:szCs w:val="28"/>
        </w:rPr>
        <w:t>Weet je hoe je mede verantwoordelijkheid neemt als 2</w:t>
      </w:r>
      <w:r w:rsidRPr="000854BE">
        <w:rPr>
          <w:rFonts w:asciiTheme="minorHAnsi" w:eastAsiaTheme="minorEastAsia" w:hAnsi="Calibri" w:cstheme="minorBidi"/>
          <w:b/>
          <w:bCs/>
          <w:color w:val="000000" w:themeColor="text1"/>
          <w:kern w:val="24"/>
          <w:position w:val="6"/>
          <w:sz w:val="28"/>
          <w:szCs w:val="28"/>
          <w:vertAlign w:val="superscript"/>
        </w:rPr>
        <w:t>e</w:t>
      </w:r>
      <w:r w:rsidRPr="000854BE">
        <w:rPr>
          <w:rFonts w:asciiTheme="minorHAnsi" w:eastAsiaTheme="minorEastAsia" w:hAnsi="Calibri" w:cstheme="minorBidi"/>
          <w:b/>
          <w:bCs/>
          <w:color w:val="000000" w:themeColor="text1"/>
          <w:kern w:val="24"/>
          <w:sz w:val="28"/>
          <w:szCs w:val="28"/>
        </w:rPr>
        <w:t xml:space="preserve"> assessor</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Ken je de procedure;</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 xml:space="preserve">Weet je wie welke rol heeft; </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Ken je de kwaliteitsborging voor goede assessor.</w:t>
      </w:r>
    </w:p>
    <w:p w:rsidR="000854BE" w:rsidRPr="000854BE" w:rsidRDefault="000854BE" w:rsidP="000854BE">
      <w:pPr>
        <w:pStyle w:val="Lijstalinea"/>
        <w:spacing w:line="216" w:lineRule="auto"/>
        <w:ind w:left="1440"/>
        <w:rPr>
          <w:color w:val="E48312"/>
          <w:sz w:val="28"/>
          <w:szCs w:val="28"/>
        </w:rPr>
      </w:pPr>
    </w:p>
    <w:p w:rsidR="000854BE" w:rsidRPr="000854BE" w:rsidRDefault="000854BE" w:rsidP="000854BE">
      <w:pPr>
        <w:pStyle w:val="Lijstalinea"/>
        <w:numPr>
          <w:ilvl w:val="0"/>
          <w:numId w:val="1"/>
        </w:numPr>
        <w:spacing w:line="216" w:lineRule="auto"/>
        <w:rPr>
          <w:color w:val="E48312"/>
          <w:sz w:val="28"/>
          <w:szCs w:val="28"/>
        </w:rPr>
      </w:pPr>
      <w:r w:rsidRPr="000854BE">
        <w:rPr>
          <w:rFonts w:asciiTheme="minorHAnsi" w:eastAsiaTheme="minorEastAsia" w:hAnsi="Calibri" w:cstheme="minorBidi"/>
          <w:color w:val="000000" w:themeColor="text1"/>
          <w:kern w:val="24"/>
          <w:sz w:val="28"/>
          <w:szCs w:val="28"/>
        </w:rPr>
        <w:t xml:space="preserve">  </w:t>
      </w:r>
      <w:r w:rsidRPr="000854BE">
        <w:rPr>
          <w:rFonts w:asciiTheme="minorHAnsi" w:eastAsiaTheme="minorEastAsia" w:hAnsi="Calibri" w:cstheme="minorBidi"/>
          <w:b/>
          <w:bCs/>
          <w:color w:val="000000" w:themeColor="text1"/>
          <w:kern w:val="24"/>
          <w:sz w:val="28"/>
          <w:szCs w:val="28"/>
        </w:rPr>
        <w:t>Kun je als 2</w:t>
      </w:r>
      <w:r w:rsidRPr="000854BE">
        <w:rPr>
          <w:rFonts w:asciiTheme="minorHAnsi" w:eastAsiaTheme="minorEastAsia" w:hAnsi="Calibri" w:cstheme="minorBidi"/>
          <w:b/>
          <w:bCs/>
          <w:color w:val="000000" w:themeColor="text1"/>
          <w:kern w:val="24"/>
          <w:position w:val="6"/>
          <w:sz w:val="28"/>
          <w:szCs w:val="28"/>
          <w:vertAlign w:val="superscript"/>
        </w:rPr>
        <w:t>e</w:t>
      </w:r>
      <w:r w:rsidRPr="000854BE">
        <w:rPr>
          <w:rFonts w:asciiTheme="minorHAnsi" w:eastAsiaTheme="minorEastAsia" w:hAnsi="Calibri" w:cstheme="minorBidi"/>
          <w:b/>
          <w:bCs/>
          <w:color w:val="000000" w:themeColor="text1"/>
          <w:kern w:val="24"/>
          <w:sz w:val="28"/>
          <w:szCs w:val="28"/>
        </w:rPr>
        <w:t xml:space="preserve"> assessor bijdragen aan een ontwikkelingsgericht assessment voor toekomstig student vanuit een waarderend perspectief: </w:t>
      </w:r>
    </w:p>
    <w:p w:rsidR="0048524A" w:rsidRPr="0048524A"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 xml:space="preserve">Kun je vanuit theorie onderbouwen waarom een waarderend perspectief: </w:t>
      </w:r>
    </w:p>
    <w:p w:rsidR="000854BE" w:rsidRPr="000854BE" w:rsidRDefault="000854BE" w:rsidP="0048524A">
      <w:pPr>
        <w:pStyle w:val="Lijstalinea"/>
        <w:spacing w:line="216" w:lineRule="auto"/>
        <w:ind w:left="1440"/>
        <w:rPr>
          <w:color w:val="E48312"/>
          <w:sz w:val="28"/>
          <w:szCs w:val="28"/>
        </w:rPr>
      </w:pPr>
      <w:r w:rsidRPr="0048524A">
        <w:rPr>
          <w:rFonts w:asciiTheme="minorHAnsi" w:eastAsiaTheme="minorEastAsia" w:hAnsi="Calibri" w:cstheme="minorBidi"/>
          <w:b/>
          <w:bCs/>
          <w:color w:val="0070C0"/>
          <w:kern w:val="24"/>
          <w:sz w:val="28"/>
          <w:szCs w:val="28"/>
        </w:rPr>
        <w:t>een positief, kritische grondhouding gebaseerd op waarderend onderzoek</w:t>
      </w:r>
      <w:r w:rsidRPr="000854BE">
        <w:rPr>
          <w:rFonts w:asciiTheme="minorHAnsi" w:eastAsiaTheme="minorEastAsia" w:hAnsi="Calibri" w:cstheme="minorBidi"/>
          <w:b/>
          <w:bCs/>
          <w:color w:val="0070C0"/>
          <w:kern w:val="24"/>
          <w:sz w:val="28"/>
          <w:szCs w:val="28"/>
        </w:rPr>
        <w:t xml:space="preserve"> </w:t>
      </w:r>
      <w:r w:rsidRPr="000854BE">
        <w:rPr>
          <w:rFonts w:asciiTheme="minorHAnsi" w:eastAsiaTheme="minorEastAsia" w:hAnsi="Calibri" w:cstheme="minorBidi"/>
          <w:color w:val="404040" w:themeColor="text1" w:themeTint="BF"/>
          <w:kern w:val="24"/>
          <w:sz w:val="28"/>
          <w:szCs w:val="28"/>
        </w:rPr>
        <w:t>de basis is voor het assessment;</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 xml:space="preserve">Kun je open en waarderende start- of kernvragen </w:t>
      </w:r>
      <w:proofErr w:type="spellStart"/>
      <w:r w:rsidRPr="000854BE">
        <w:rPr>
          <w:rFonts w:asciiTheme="minorHAnsi" w:eastAsiaTheme="minorEastAsia" w:hAnsi="Calibri" w:cstheme="minorBidi"/>
          <w:color w:val="404040" w:themeColor="text1" w:themeTint="BF"/>
          <w:kern w:val="24"/>
          <w:sz w:val="28"/>
          <w:szCs w:val="28"/>
        </w:rPr>
        <w:t>nav</w:t>
      </w:r>
      <w:proofErr w:type="spellEnd"/>
      <w:r w:rsidRPr="000854BE">
        <w:rPr>
          <w:rFonts w:asciiTheme="minorHAnsi" w:eastAsiaTheme="minorEastAsia" w:hAnsi="Calibri" w:cstheme="minorBidi"/>
          <w:color w:val="404040" w:themeColor="text1" w:themeTint="BF"/>
          <w:kern w:val="24"/>
          <w:sz w:val="28"/>
          <w:szCs w:val="28"/>
        </w:rPr>
        <w:t xml:space="preserve"> de voorbereiding opstellen;</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 xml:space="preserve">Kun je passende gesprekstechnieken ‘op een rij’ inzetten: </w:t>
      </w:r>
    </w:p>
    <w:p w:rsidR="000854BE" w:rsidRPr="000854BE" w:rsidRDefault="000854BE" w:rsidP="000854BE">
      <w:pPr>
        <w:pStyle w:val="Lijstalinea"/>
        <w:numPr>
          <w:ilvl w:val="1"/>
          <w:numId w:val="1"/>
        </w:numPr>
        <w:spacing w:line="216" w:lineRule="auto"/>
        <w:rPr>
          <w:color w:val="E48312"/>
          <w:sz w:val="28"/>
          <w:szCs w:val="28"/>
        </w:rPr>
      </w:pPr>
      <w:r w:rsidRPr="000854BE">
        <w:rPr>
          <w:rFonts w:asciiTheme="minorHAnsi" w:eastAsiaTheme="minorEastAsia" w:hAnsi="Calibri" w:cstheme="minorBidi"/>
          <w:color w:val="404040" w:themeColor="text1" w:themeTint="BF"/>
          <w:kern w:val="24"/>
          <w:sz w:val="28"/>
          <w:szCs w:val="28"/>
        </w:rPr>
        <w:t>Herken je de meest basale beoordelaarsvalkuilen.</w:t>
      </w:r>
    </w:p>
    <w:p w:rsidR="000854BE" w:rsidRPr="000854BE" w:rsidRDefault="000854BE" w:rsidP="000854BE">
      <w:pPr>
        <w:pStyle w:val="Lijstalinea"/>
        <w:spacing w:line="216" w:lineRule="auto"/>
        <w:ind w:left="1440"/>
        <w:rPr>
          <w:color w:val="E48312"/>
          <w:sz w:val="28"/>
          <w:szCs w:val="28"/>
        </w:rPr>
      </w:pPr>
    </w:p>
    <w:p w:rsidR="000854BE" w:rsidRPr="000854BE" w:rsidRDefault="000854BE" w:rsidP="000854BE">
      <w:pPr>
        <w:pStyle w:val="Lijstalinea"/>
        <w:numPr>
          <w:ilvl w:val="0"/>
          <w:numId w:val="1"/>
        </w:numPr>
        <w:spacing w:line="216" w:lineRule="auto"/>
        <w:rPr>
          <w:color w:val="E48312"/>
          <w:sz w:val="28"/>
          <w:szCs w:val="28"/>
        </w:rPr>
      </w:pPr>
      <w:r w:rsidRPr="000854BE">
        <w:rPr>
          <w:rFonts w:asciiTheme="minorHAnsi" w:eastAsiaTheme="minorEastAsia" w:hAnsi="Calibri" w:cstheme="minorBidi"/>
          <w:b/>
          <w:bCs/>
          <w:color w:val="000000" w:themeColor="text1"/>
          <w:kern w:val="24"/>
          <w:sz w:val="28"/>
          <w:szCs w:val="28"/>
        </w:rPr>
        <w:t xml:space="preserve">  Kun je de methodiek voor het valideren herkennen en inzetten: de beoordelingsdriehoek, de VRAAK-criteria gekoppeld aan beoordelingsstandaard</w:t>
      </w:r>
    </w:p>
    <w:p w:rsidR="000854BE" w:rsidRPr="000854BE" w:rsidRDefault="000854BE" w:rsidP="000854BE">
      <w:pPr>
        <w:pStyle w:val="Lijstalinea"/>
        <w:spacing w:line="216" w:lineRule="auto"/>
        <w:rPr>
          <w:color w:val="E48312"/>
          <w:sz w:val="28"/>
          <w:szCs w:val="28"/>
        </w:rPr>
      </w:pPr>
    </w:p>
    <w:p w:rsidR="000854BE" w:rsidRPr="000854BE" w:rsidRDefault="000854BE" w:rsidP="000854BE">
      <w:pPr>
        <w:pStyle w:val="Lijstalinea"/>
        <w:numPr>
          <w:ilvl w:val="0"/>
          <w:numId w:val="1"/>
        </w:numPr>
        <w:spacing w:line="216" w:lineRule="auto"/>
        <w:rPr>
          <w:color w:val="E48312"/>
          <w:sz w:val="28"/>
          <w:szCs w:val="28"/>
        </w:rPr>
      </w:pPr>
      <w:r w:rsidRPr="000854BE">
        <w:rPr>
          <w:rFonts w:asciiTheme="minorHAnsi" w:eastAsiaTheme="minorEastAsia" w:hAnsi="Calibri" w:cstheme="minorBidi"/>
          <w:color w:val="000000" w:themeColor="text1"/>
          <w:kern w:val="24"/>
          <w:sz w:val="28"/>
          <w:szCs w:val="28"/>
        </w:rPr>
        <w:t xml:space="preserve">  </w:t>
      </w:r>
      <w:r w:rsidRPr="000854BE">
        <w:rPr>
          <w:rFonts w:asciiTheme="minorHAnsi" w:eastAsiaTheme="minorEastAsia" w:hAnsi="Calibri" w:cstheme="minorBidi"/>
          <w:b/>
          <w:bCs/>
          <w:color w:val="000000" w:themeColor="text1"/>
          <w:kern w:val="24"/>
          <w:sz w:val="28"/>
          <w:szCs w:val="28"/>
        </w:rPr>
        <w:t xml:space="preserve">Verlaat je de ruimte met </w:t>
      </w:r>
      <w:r w:rsidRPr="0048524A">
        <w:rPr>
          <w:rFonts w:asciiTheme="minorHAnsi" w:eastAsiaTheme="minorEastAsia" w:hAnsi="Calibri" w:cstheme="minorBidi"/>
          <w:b/>
          <w:bCs/>
          <w:color w:val="0070C0"/>
          <w:kern w:val="24"/>
          <w:sz w:val="28"/>
          <w:szCs w:val="28"/>
        </w:rPr>
        <w:t xml:space="preserve">ENERGIE </w:t>
      </w:r>
      <w:r w:rsidRPr="000854BE">
        <w:rPr>
          <w:rFonts w:asciiTheme="minorHAnsi" w:eastAsiaTheme="minorEastAsia" w:hAnsi="Calibri" w:cstheme="minorBidi"/>
          <w:b/>
          <w:bCs/>
          <w:color w:val="000000" w:themeColor="text1"/>
          <w:kern w:val="24"/>
          <w:sz w:val="28"/>
          <w:szCs w:val="28"/>
        </w:rPr>
        <w:t xml:space="preserve">(plezier) en weet je naar welk </w:t>
      </w:r>
      <w:r w:rsidRPr="0048524A">
        <w:rPr>
          <w:rFonts w:asciiTheme="minorHAnsi" w:eastAsiaTheme="minorEastAsia" w:hAnsi="Calibri" w:cstheme="minorBidi"/>
          <w:b/>
          <w:bCs/>
          <w:color w:val="0070C0"/>
          <w:kern w:val="24"/>
          <w:sz w:val="28"/>
          <w:szCs w:val="28"/>
        </w:rPr>
        <w:t xml:space="preserve">RESULTAAT </w:t>
      </w:r>
      <w:r w:rsidRPr="000854BE">
        <w:rPr>
          <w:rFonts w:asciiTheme="minorHAnsi" w:eastAsiaTheme="minorEastAsia" w:hAnsi="Calibri" w:cstheme="minorBidi"/>
          <w:b/>
          <w:bCs/>
          <w:color w:val="000000" w:themeColor="text1"/>
          <w:kern w:val="24"/>
          <w:sz w:val="28"/>
          <w:szCs w:val="28"/>
        </w:rPr>
        <w:t xml:space="preserve">je toe (helpt) werken voor jezelf, de toekomstig student, voor je team, de opleiding en de </w:t>
      </w:r>
      <w:r w:rsidRPr="0048524A">
        <w:rPr>
          <w:rFonts w:asciiTheme="minorHAnsi" w:eastAsiaTheme="minorEastAsia" w:hAnsi="Calibri" w:cstheme="minorBidi"/>
          <w:b/>
          <w:bCs/>
          <w:color w:val="0070C0"/>
          <w:kern w:val="24"/>
          <w:sz w:val="28"/>
          <w:szCs w:val="28"/>
        </w:rPr>
        <w:t>SAMENLEVING</w:t>
      </w:r>
      <w:r w:rsidRPr="000854BE">
        <w:rPr>
          <w:rFonts w:asciiTheme="minorHAnsi" w:eastAsiaTheme="minorEastAsia" w:hAnsi="Calibri" w:cstheme="minorBidi"/>
          <w:b/>
          <w:bCs/>
          <w:color w:val="000000" w:themeColor="text1"/>
          <w:kern w:val="24"/>
          <w:sz w:val="28"/>
          <w:szCs w:val="28"/>
        </w:rPr>
        <w:t xml:space="preserve">! </w:t>
      </w:r>
    </w:p>
    <w:p w:rsidR="006516C0" w:rsidRPr="000854BE" w:rsidRDefault="006516C0">
      <w:pPr>
        <w:rPr>
          <w:sz w:val="28"/>
          <w:szCs w:val="28"/>
        </w:rPr>
      </w:pPr>
      <w:bookmarkStart w:id="0" w:name="_GoBack"/>
      <w:bookmarkEnd w:id="0"/>
    </w:p>
    <w:sectPr w:rsidR="006516C0" w:rsidRPr="000854BE" w:rsidSect="0048524A">
      <w:headerReference w:type="default" r:id="rId7"/>
      <w:footerReference w:type="default" r:id="rId8"/>
      <w:pgSz w:w="16838" w:h="11906" w:orient="landscape"/>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4BE" w:rsidRDefault="000854BE" w:rsidP="000854BE">
      <w:pPr>
        <w:spacing w:after="0" w:line="240" w:lineRule="auto"/>
      </w:pPr>
      <w:r>
        <w:separator/>
      </w:r>
    </w:p>
  </w:endnote>
  <w:endnote w:type="continuationSeparator" w:id="0">
    <w:p w:rsidR="000854BE" w:rsidRDefault="000854BE" w:rsidP="0008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24A" w:rsidRPr="0048524A" w:rsidRDefault="0048524A" w:rsidP="0048524A">
    <w:pPr>
      <w:tabs>
        <w:tab w:val="center" w:pos="4536"/>
        <w:tab w:val="right" w:pos="9072"/>
      </w:tabs>
      <w:spacing w:after="0" w:line="240" w:lineRule="auto"/>
      <w:jc w:val="center"/>
      <w:rPr>
        <w:rFonts w:eastAsia="Times New Roman" w:cstheme="minorHAnsi"/>
        <w:sz w:val="18"/>
        <w:szCs w:val="18"/>
        <w:lang w:eastAsia="nl-NL"/>
      </w:rPr>
    </w:pPr>
    <w:r w:rsidRPr="0048524A">
      <w:rPr>
        <w:rFonts w:eastAsia="Times New Roman" w:cstheme="minorHAnsi"/>
        <w:sz w:val="18"/>
        <w:szCs w:val="18"/>
        <w:lang w:eastAsia="nl-NL"/>
      </w:rPr>
      <w:t xml:space="preserve">Godfried Bomansstraat 7 – 4103 WR Culemborg - 0345 47 13 70  </w:t>
    </w:r>
  </w:p>
  <w:p w:rsidR="0048524A" w:rsidRPr="0048524A" w:rsidRDefault="0048524A" w:rsidP="0048524A">
    <w:pPr>
      <w:tabs>
        <w:tab w:val="center" w:pos="4536"/>
        <w:tab w:val="right" w:pos="9072"/>
      </w:tabs>
      <w:spacing w:after="0" w:line="240" w:lineRule="auto"/>
      <w:jc w:val="center"/>
      <w:rPr>
        <w:rFonts w:eastAsia="Times New Roman" w:cstheme="minorHAnsi"/>
        <w:sz w:val="18"/>
        <w:szCs w:val="18"/>
        <w:lang w:eastAsia="nl-NL"/>
      </w:rPr>
    </w:pPr>
    <w:r w:rsidRPr="0048524A">
      <w:rPr>
        <w:rFonts w:eastAsia="Times New Roman" w:cstheme="minorHAnsi"/>
        <w:sz w:val="18"/>
        <w:szCs w:val="18"/>
        <w:lang w:eastAsia="nl-NL"/>
      </w:rPr>
      <w:t>www.bureausterk.nl</w:t>
    </w:r>
  </w:p>
  <w:p w:rsidR="000854BE" w:rsidRDefault="00085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4BE" w:rsidRDefault="000854BE" w:rsidP="000854BE">
      <w:pPr>
        <w:spacing w:after="0" w:line="240" w:lineRule="auto"/>
      </w:pPr>
      <w:r>
        <w:separator/>
      </w:r>
    </w:p>
  </w:footnote>
  <w:footnote w:type="continuationSeparator" w:id="0">
    <w:p w:rsidR="000854BE" w:rsidRDefault="000854BE" w:rsidP="0008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BE" w:rsidRPr="000854BE" w:rsidRDefault="000854BE" w:rsidP="000854BE">
    <w:pPr>
      <w:pStyle w:val="Koptekst"/>
    </w:pPr>
    <w:r>
      <w:rPr>
        <w:noProof/>
      </w:rPr>
      <w:drawing>
        <wp:inline distT="0" distB="0" distL="0" distR="0" wp14:anchorId="03A51400" wp14:editId="7A4CEDE0">
          <wp:extent cx="1219200" cy="447675"/>
          <wp:effectExtent l="0" t="0" r="0" b="9525"/>
          <wp:docPr id="2" name="Afbeelding 7" descr="cid:image001.jpg@01D6A0E4.3916EE00"/>
          <wp:cNvGraphicFramePr/>
          <a:graphic xmlns:a="http://schemas.openxmlformats.org/drawingml/2006/main">
            <a:graphicData uri="http://schemas.openxmlformats.org/drawingml/2006/picture">
              <pic:pic xmlns:pic="http://schemas.openxmlformats.org/drawingml/2006/picture">
                <pic:nvPicPr>
                  <pic:cNvPr id="2" name="Afbeelding 7" descr="cid:image001.jpg@01D6A0E4.3916EE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1BA1"/>
    <w:multiLevelType w:val="hybridMultilevel"/>
    <w:tmpl w:val="45485538"/>
    <w:lvl w:ilvl="0" w:tplc="B09868C0">
      <w:start w:val="1"/>
      <w:numFmt w:val="bullet"/>
      <w:lvlText w:val=""/>
      <w:lvlJc w:val="left"/>
      <w:pPr>
        <w:tabs>
          <w:tab w:val="num" w:pos="720"/>
        </w:tabs>
        <w:ind w:left="720" w:hanging="360"/>
      </w:pPr>
      <w:rPr>
        <w:rFonts w:ascii="Wingdings" w:hAnsi="Wingdings" w:hint="default"/>
      </w:rPr>
    </w:lvl>
    <w:lvl w:ilvl="1" w:tplc="F4F2AE80">
      <w:numFmt w:val="bullet"/>
      <w:lvlText w:val=""/>
      <w:lvlJc w:val="left"/>
      <w:pPr>
        <w:tabs>
          <w:tab w:val="num" w:pos="1440"/>
        </w:tabs>
        <w:ind w:left="1440" w:hanging="360"/>
      </w:pPr>
      <w:rPr>
        <w:rFonts w:ascii="Wingdings" w:hAnsi="Wingdings" w:hint="default"/>
      </w:rPr>
    </w:lvl>
    <w:lvl w:ilvl="2" w:tplc="D0EA20B2">
      <w:numFmt w:val="bullet"/>
      <w:lvlText w:val=""/>
      <w:lvlJc w:val="left"/>
      <w:pPr>
        <w:tabs>
          <w:tab w:val="num" w:pos="2160"/>
        </w:tabs>
        <w:ind w:left="2160" w:hanging="360"/>
      </w:pPr>
      <w:rPr>
        <w:rFonts w:ascii="Wingdings" w:hAnsi="Wingdings" w:hint="default"/>
      </w:rPr>
    </w:lvl>
    <w:lvl w:ilvl="3" w:tplc="C30C576A" w:tentative="1">
      <w:start w:val="1"/>
      <w:numFmt w:val="bullet"/>
      <w:lvlText w:val=""/>
      <w:lvlJc w:val="left"/>
      <w:pPr>
        <w:tabs>
          <w:tab w:val="num" w:pos="2880"/>
        </w:tabs>
        <w:ind w:left="2880" w:hanging="360"/>
      </w:pPr>
      <w:rPr>
        <w:rFonts w:ascii="Wingdings" w:hAnsi="Wingdings" w:hint="default"/>
      </w:rPr>
    </w:lvl>
    <w:lvl w:ilvl="4" w:tplc="03647EDE" w:tentative="1">
      <w:start w:val="1"/>
      <w:numFmt w:val="bullet"/>
      <w:lvlText w:val=""/>
      <w:lvlJc w:val="left"/>
      <w:pPr>
        <w:tabs>
          <w:tab w:val="num" w:pos="3600"/>
        </w:tabs>
        <w:ind w:left="3600" w:hanging="360"/>
      </w:pPr>
      <w:rPr>
        <w:rFonts w:ascii="Wingdings" w:hAnsi="Wingdings" w:hint="default"/>
      </w:rPr>
    </w:lvl>
    <w:lvl w:ilvl="5" w:tplc="91086C3A" w:tentative="1">
      <w:start w:val="1"/>
      <w:numFmt w:val="bullet"/>
      <w:lvlText w:val=""/>
      <w:lvlJc w:val="left"/>
      <w:pPr>
        <w:tabs>
          <w:tab w:val="num" w:pos="4320"/>
        </w:tabs>
        <w:ind w:left="4320" w:hanging="360"/>
      </w:pPr>
      <w:rPr>
        <w:rFonts w:ascii="Wingdings" w:hAnsi="Wingdings" w:hint="default"/>
      </w:rPr>
    </w:lvl>
    <w:lvl w:ilvl="6" w:tplc="57BE8B04" w:tentative="1">
      <w:start w:val="1"/>
      <w:numFmt w:val="bullet"/>
      <w:lvlText w:val=""/>
      <w:lvlJc w:val="left"/>
      <w:pPr>
        <w:tabs>
          <w:tab w:val="num" w:pos="5040"/>
        </w:tabs>
        <w:ind w:left="5040" w:hanging="360"/>
      </w:pPr>
      <w:rPr>
        <w:rFonts w:ascii="Wingdings" w:hAnsi="Wingdings" w:hint="default"/>
      </w:rPr>
    </w:lvl>
    <w:lvl w:ilvl="7" w:tplc="9F88A166" w:tentative="1">
      <w:start w:val="1"/>
      <w:numFmt w:val="bullet"/>
      <w:lvlText w:val=""/>
      <w:lvlJc w:val="left"/>
      <w:pPr>
        <w:tabs>
          <w:tab w:val="num" w:pos="5760"/>
        </w:tabs>
        <w:ind w:left="5760" w:hanging="360"/>
      </w:pPr>
      <w:rPr>
        <w:rFonts w:ascii="Wingdings" w:hAnsi="Wingdings" w:hint="default"/>
      </w:rPr>
    </w:lvl>
    <w:lvl w:ilvl="8" w:tplc="452AA88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BE"/>
    <w:rsid w:val="000854BE"/>
    <w:rsid w:val="0048524A"/>
    <w:rsid w:val="00651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3CED"/>
  <w15:chartTrackingRefBased/>
  <w15:docId w15:val="{D446923B-FD14-4893-ACF7-90C00B49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854B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854BE"/>
    <w:pPr>
      <w:spacing w:after="0" w:line="240" w:lineRule="auto"/>
      <w:ind w:left="720"/>
      <w:contextualSpacing/>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854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54BE"/>
  </w:style>
  <w:style w:type="paragraph" w:styleId="Voettekst">
    <w:name w:val="footer"/>
    <w:basedOn w:val="Standaard"/>
    <w:link w:val="VoettekstChar"/>
    <w:uiPriority w:val="99"/>
    <w:unhideWhenUsed/>
    <w:rsid w:val="000854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70468">
      <w:bodyDiv w:val="1"/>
      <w:marLeft w:val="0"/>
      <w:marRight w:val="0"/>
      <w:marTop w:val="0"/>
      <w:marBottom w:val="0"/>
      <w:divBdr>
        <w:top w:val="none" w:sz="0" w:space="0" w:color="auto"/>
        <w:left w:val="none" w:sz="0" w:space="0" w:color="auto"/>
        <w:bottom w:val="none" w:sz="0" w:space="0" w:color="auto"/>
        <w:right w:val="none" w:sz="0" w:space="0" w:color="auto"/>
      </w:divBdr>
      <w:divsChild>
        <w:div w:id="1726640038">
          <w:marLeft w:val="144"/>
          <w:marRight w:val="0"/>
          <w:marTop w:val="240"/>
          <w:marBottom w:val="40"/>
          <w:divBdr>
            <w:top w:val="none" w:sz="0" w:space="0" w:color="auto"/>
            <w:left w:val="none" w:sz="0" w:space="0" w:color="auto"/>
            <w:bottom w:val="none" w:sz="0" w:space="0" w:color="auto"/>
            <w:right w:val="none" w:sz="0" w:space="0" w:color="auto"/>
          </w:divBdr>
        </w:div>
        <w:div w:id="2001810600">
          <w:marLeft w:val="605"/>
          <w:marRight w:val="0"/>
          <w:marTop w:val="40"/>
          <w:marBottom w:val="80"/>
          <w:divBdr>
            <w:top w:val="none" w:sz="0" w:space="0" w:color="auto"/>
            <w:left w:val="none" w:sz="0" w:space="0" w:color="auto"/>
            <w:bottom w:val="none" w:sz="0" w:space="0" w:color="auto"/>
            <w:right w:val="none" w:sz="0" w:space="0" w:color="auto"/>
          </w:divBdr>
        </w:div>
        <w:div w:id="281305238">
          <w:marLeft w:val="605"/>
          <w:marRight w:val="0"/>
          <w:marTop w:val="40"/>
          <w:marBottom w:val="80"/>
          <w:divBdr>
            <w:top w:val="none" w:sz="0" w:space="0" w:color="auto"/>
            <w:left w:val="none" w:sz="0" w:space="0" w:color="auto"/>
            <w:bottom w:val="none" w:sz="0" w:space="0" w:color="auto"/>
            <w:right w:val="none" w:sz="0" w:space="0" w:color="auto"/>
          </w:divBdr>
        </w:div>
        <w:div w:id="966665894">
          <w:marLeft w:val="605"/>
          <w:marRight w:val="0"/>
          <w:marTop w:val="40"/>
          <w:marBottom w:val="80"/>
          <w:divBdr>
            <w:top w:val="none" w:sz="0" w:space="0" w:color="auto"/>
            <w:left w:val="none" w:sz="0" w:space="0" w:color="auto"/>
            <w:bottom w:val="none" w:sz="0" w:space="0" w:color="auto"/>
            <w:right w:val="none" w:sz="0" w:space="0" w:color="auto"/>
          </w:divBdr>
        </w:div>
        <w:div w:id="1838112220">
          <w:marLeft w:val="144"/>
          <w:marRight w:val="0"/>
          <w:marTop w:val="240"/>
          <w:marBottom w:val="40"/>
          <w:divBdr>
            <w:top w:val="none" w:sz="0" w:space="0" w:color="auto"/>
            <w:left w:val="none" w:sz="0" w:space="0" w:color="auto"/>
            <w:bottom w:val="none" w:sz="0" w:space="0" w:color="auto"/>
            <w:right w:val="none" w:sz="0" w:space="0" w:color="auto"/>
          </w:divBdr>
        </w:div>
        <w:div w:id="1829637389">
          <w:marLeft w:val="605"/>
          <w:marRight w:val="0"/>
          <w:marTop w:val="40"/>
          <w:marBottom w:val="80"/>
          <w:divBdr>
            <w:top w:val="none" w:sz="0" w:space="0" w:color="auto"/>
            <w:left w:val="none" w:sz="0" w:space="0" w:color="auto"/>
            <w:bottom w:val="none" w:sz="0" w:space="0" w:color="auto"/>
            <w:right w:val="none" w:sz="0" w:space="0" w:color="auto"/>
          </w:divBdr>
        </w:div>
        <w:div w:id="1136728113">
          <w:marLeft w:val="605"/>
          <w:marRight w:val="0"/>
          <w:marTop w:val="40"/>
          <w:marBottom w:val="80"/>
          <w:divBdr>
            <w:top w:val="none" w:sz="0" w:space="0" w:color="auto"/>
            <w:left w:val="none" w:sz="0" w:space="0" w:color="auto"/>
            <w:bottom w:val="none" w:sz="0" w:space="0" w:color="auto"/>
            <w:right w:val="none" w:sz="0" w:space="0" w:color="auto"/>
          </w:divBdr>
        </w:div>
        <w:div w:id="760031946">
          <w:marLeft w:val="605"/>
          <w:marRight w:val="0"/>
          <w:marTop w:val="40"/>
          <w:marBottom w:val="80"/>
          <w:divBdr>
            <w:top w:val="none" w:sz="0" w:space="0" w:color="auto"/>
            <w:left w:val="none" w:sz="0" w:space="0" w:color="auto"/>
            <w:bottom w:val="none" w:sz="0" w:space="0" w:color="auto"/>
            <w:right w:val="none" w:sz="0" w:space="0" w:color="auto"/>
          </w:divBdr>
        </w:div>
        <w:div w:id="469136266">
          <w:marLeft w:val="144"/>
          <w:marRight w:val="0"/>
          <w:marTop w:val="240"/>
          <w:marBottom w:val="40"/>
          <w:divBdr>
            <w:top w:val="none" w:sz="0" w:space="0" w:color="auto"/>
            <w:left w:val="none" w:sz="0" w:space="0" w:color="auto"/>
            <w:bottom w:val="none" w:sz="0" w:space="0" w:color="auto"/>
            <w:right w:val="none" w:sz="0" w:space="0" w:color="auto"/>
          </w:divBdr>
        </w:div>
        <w:div w:id="1611014877">
          <w:marLeft w:val="605"/>
          <w:marRight w:val="0"/>
          <w:marTop w:val="40"/>
          <w:marBottom w:val="80"/>
          <w:divBdr>
            <w:top w:val="none" w:sz="0" w:space="0" w:color="auto"/>
            <w:left w:val="none" w:sz="0" w:space="0" w:color="auto"/>
            <w:bottom w:val="none" w:sz="0" w:space="0" w:color="auto"/>
            <w:right w:val="none" w:sz="0" w:space="0" w:color="auto"/>
          </w:divBdr>
        </w:div>
        <w:div w:id="1850561452">
          <w:marLeft w:val="605"/>
          <w:marRight w:val="0"/>
          <w:marTop w:val="40"/>
          <w:marBottom w:val="80"/>
          <w:divBdr>
            <w:top w:val="none" w:sz="0" w:space="0" w:color="auto"/>
            <w:left w:val="none" w:sz="0" w:space="0" w:color="auto"/>
            <w:bottom w:val="none" w:sz="0" w:space="0" w:color="auto"/>
            <w:right w:val="none" w:sz="0" w:space="0" w:color="auto"/>
          </w:divBdr>
        </w:div>
        <w:div w:id="1950352315">
          <w:marLeft w:val="605"/>
          <w:marRight w:val="0"/>
          <w:marTop w:val="40"/>
          <w:marBottom w:val="80"/>
          <w:divBdr>
            <w:top w:val="none" w:sz="0" w:space="0" w:color="auto"/>
            <w:left w:val="none" w:sz="0" w:space="0" w:color="auto"/>
            <w:bottom w:val="none" w:sz="0" w:space="0" w:color="auto"/>
            <w:right w:val="none" w:sz="0" w:space="0" w:color="auto"/>
          </w:divBdr>
        </w:div>
        <w:div w:id="385764888">
          <w:marLeft w:val="605"/>
          <w:marRight w:val="0"/>
          <w:marTop w:val="40"/>
          <w:marBottom w:val="80"/>
          <w:divBdr>
            <w:top w:val="none" w:sz="0" w:space="0" w:color="auto"/>
            <w:left w:val="none" w:sz="0" w:space="0" w:color="auto"/>
            <w:bottom w:val="none" w:sz="0" w:space="0" w:color="auto"/>
            <w:right w:val="none" w:sz="0" w:space="0" w:color="auto"/>
          </w:divBdr>
        </w:div>
        <w:div w:id="764496723">
          <w:marLeft w:val="144"/>
          <w:marRight w:val="0"/>
          <w:marTop w:val="240"/>
          <w:marBottom w:val="40"/>
          <w:divBdr>
            <w:top w:val="none" w:sz="0" w:space="0" w:color="auto"/>
            <w:left w:val="none" w:sz="0" w:space="0" w:color="auto"/>
            <w:bottom w:val="none" w:sz="0" w:space="0" w:color="auto"/>
            <w:right w:val="none" w:sz="0" w:space="0" w:color="auto"/>
          </w:divBdr>
        </w:div>
        <w:div w:id="89300698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Robinet Bargeman</cp:lastModifiedBy>
  <cp:revision>2</cp:revision>
  <dcterms:created xsi:type="dcterms:W3CDTF">2023-06-24T14:05:00Z</dcterms:created>
  <dcterms:modified xsi:type="dcterms:W3CDTF">2023-06-24T14:14:00Z</dcterms:modified>
</cp:coreProperties>
</file>